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highlight w:val="none"/>
        </w:rPr>
        <w:tab/>
      </w:r>
      <w:r>
        <w:rPr>
          <w:rFonts w:ascii="Arial" w:hAnsi="Arial" w:cs="Arial"/>
          <w:b/>
          <w:sz w:val="24"/>
          <w:szCs w:val="24"/>
          <w:highlight w:val="none"/>
        </w:rPr>
        <w:t>RP-24</w:t>
      </w:r>
      <w:r>
        <w:rPr>
          <w:rFonts w:hint="eastAsia" w:ascii="Arial" w:hAnsi="Arial" w:eastAsia="宋体" w:cs="Arial"/>
          <w:b/>
          <w:sz w:val="24"/>
          <w:szCs w:val="24"/>
          <w:highlight w:val="none"/>
          <w:lang w:val="en-US" w:eastAsia="zh-CN"/>
        </w:rPr>
        <w:t>040</w:t>
      </w:r>
      <w:bookmarkStart w:id="5" w:name="_GoBack"/>
      <w:bookmarkEnd w:id="5"/>
      <w:r>
        <w:rPr>
          <w:rFonts w:hint="eastAsia" w:ascii="Arial" w:hAnsi="Arial" w:eastAsia="宋体" w:cs="Arial"/>
          <w:b/>
          <w:sz w:val="24"/>
          <w:szCs w:val="24"/>
          <w:highlight w:val="none"/>
          <w:lang w:val="en-US" w:eastAsia="zh-CN"/>
        </w:rPr>
        <w:t>6</w:t>
      </w:r>
    </w:p>
    <w:p>
      <w:pPr>
        <w:tabs>
          <w:tab w:val="left" w:pos="567"/>
        </w:tabs>
        <w:rPr>
          <w:rFonts w:ascii="Arial" w:hAnsi="Arial" w:cs="Arial"/>
          <w:b/>
          <w:sz w:val="24"/>
        </w:rPr>
      </w:pPr>
      <w:r>
        <w:rPr>
          <w:rFonts w:ascii="Arial" w:hAnsi="Arial" w:cs="Arial"/>
          <w:b/>
          <w:sz w:val="24"/>
        </w:rPr>
        <w:t>Maastricht, Netherlands, March 18-21, 2024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9.4.4.11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of Multiple Input Multiple Output (MIMO) Over-the-Air (OTA) test methodology and requirements for NR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NR_MIMO_OTA_enh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970081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RP-233742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Dec/2023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Jun/2024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00B050"/>
                <w:lang w:eastAsia="ja-JP"/>
              </w:rPr>
              <w:t>70%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lang w:eastAsia="ja-JP"/>
              </w:rPr>
            </w:pPr>
            <w:r>
              <w:rPr>
                <w:rFonts w:ascii="Arial" w:hAnsi="Arial" w:cs="Arial"/>
                <w:lang w:eastAsia="ja-JP"/>
              </w:rPr>
              <w:t>Zhu, Siting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lang w:eastAsia="ja-JP"/>
              </w:rPr>
            </w:pPr>
            <w:r>
              <w:rPr>
                <w:rFonts w:ascii="Arial" w:hAnsi="Arial" w:cs="Arial"/>
                <w:lang w:eastAsia="ja-JP"/>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zhusiting@caict.ac.cn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#110 (Athens, Greece, 26 Feb – 01 Mar, 2024)</w:t>
      </w:r>
    </w:p>
    <w:p>
      <w:pPr>
        <w:spacing w:after="120"/>
        <w:rPr>
          <w:rFonts w:ascii="Arial" w:hAnsi="Arial" w:eastAsia="Yu Mincho" w:cs="Arial"/>
          <w:b/>
          <w:bCs/>
          <w:u w:val="single"/>
        </w:rPr>
      </w:pPr>
      <w:r>
        <w:rPr>
          <w:rFonts w:ascii="Arial" w:hAnsi="Arial" w:cs="Arial"/>
          <w:b/>
          <w:bCs/>
          <w:u w:val="single"/>
          <w:lang w:eastAsia="zh-CN"/>
        </w:rPr>
        <w:t>General</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Topic summary for NR_MIMO_OTA_enh is in R4-2402672 [1]</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Ad-hoc meeting minutes for NR_MIMO_OTA_enh is in R4-2403011 [2]</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WF on NR_MIMO_OTA_enh was approved in R4-2402876 [3]</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Template for 3GPP Rel-18 FR1 MIMO OTA Measurement Campaign was approved in R4-2403019 [4]</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Template for 3GPP FR2 MIMO OTA Measurement Campaign was approved in R4-2403014 [5]</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TS 38.151 on update to FR1 Channel model validation was agreed in R4-2400534 [6]</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TS 38.151 on update to FR1 Calibration Procedure was agreed in R4-2403016 [7]</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TR 38.761 on update to the FR1 channel model validation results was agreed in R4-2400198 [12]</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TR 38.761 on updating the lab 5 channel model validation for n28 was agreed in R4-2402949 [20]</w:t>
      </w:r>
      <w:r>
        <w:rPr>
          <w:rFonts w:ascii="Times New Roman" w:hAnsi="Times New Roman"/>
          <w:sz w:val="20"/>
          <w:szCs w:val="21"/>
          <w:lang w:eastAsia="zh-CN"/>
        </w:rPr>
        <w:tab/>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TR 38.761 on the remaining lab 5 channel model validation for n41 and n78 was agreed in R4-2402950 [21]</w:t>
      </w:r>
    </w:p>
    <w:p>
      <w:pPr>
        <w:pStyle w:val="131"/>
        <w:widowControl/>
        <w:numPr>
          <w:ilvl w:val="0"/>
          <w:numId w:val="5"/>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TS 38.761 on FR1 MIMO OTA channel model validation results was agreed in R4-2403015 [22]</w:t>
      </w:r>
    </w:p>
    <w:p>
      <w:pPr>
        <w:rPr>
          <w:rFonts w:ascii="Arial" w:hAnsi="Arial" w:eastAsia="Yu Mincho" w:cs="Arial"/>
          <w:b/>
          <w:bCs/>
          <w:sz w:val="21"/>
          <w:szCs w:val="21"/>
          <w:u w:val="single"/>
          <w:lang w:val="en-US" w:eastAsia="ja-JP"/>
        </w:rPr>
      </w:pPr>
    </w:p>
    <w:p>
      <w:pPr>
        <w:rPr>
          <w:rFonts w:ascii="Arial" w:hAnsi="Arial" w:cs="Arial"/>
          <w:b/>
          <w:bCs/>
          <w:u w:val="single"/>
          <w:lang w:eastAsia="zh-CN"/>
        </w:rPr>
      </w:pPr>
      <w:r>
        <w:rPr>
          <w:rFonts w:ascii="Arial" w:hAnsi="Arial" w:cs="Arial"/>
          <w:b/>
          <w:bCs/>
          <w:u w:val="single"/>
          <w:lang w:eastAsia="zh-CN"/>
        </w:rPr>
        <w:t>Topic #1: FR1 MIMO OTA</w:t>
      </w:r>
    </w:p>
    <w:p>
      <w:pPr>
        <w:rPr>
          <w:b/>
          <w:u w:val="single"/>
          <w:lang w:eastAsia="ko-KR"/>
        </w:rPr>
      </w:pPr>
      <w:r>
        <w:rPr>
          <w:b/>
          <w:u w:val="single"/>
          <w:lang w:eastAsia="ko-KR"/>
        </w:rPr>
        <w:t>Issue 1-1-1: UE positioning for FR1 MIMO OTA</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To avoid misalignment and ambiguity, align the three coordinate systems, i.e. DUT coordinate system, Channel model coordinate system and chamber coordinate system, for FR1 MIMO OTA test methodology.</w:t>
      </w:r>
    </w:p>
    <w:p>
      <w:pPr>
        <w:rPr>
          <w:rFonts w:eastAsia="等线"/>
        </w:rPr>
      </w:pPr>
    </w:p>
    <w:p>
      <w:pPr>
        <w:rPr>
          <w:b/>
          <w:u w:val="single"/>
          <w:lang w:eastAsia="ko-KR"/>
        </w:rPr>
      </w:pPr>
      <w:r>
        <w:rPr>
          <w:b/>
          <w:u w:val="single"/>
          <w:lang w:eastAsia="ko-KR"/>
        </w:rPr>
        <w:t>Issue 1-1-2: Power validation systematic offset</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Remove the statement in TS 38.151 C3.6 that allows the power validation result to be considered a systematic offset. </w:t>
      </w:r>
    </w:p>
    <w:p>
      <w:pPr>
        <w:rPr>
          <w:rFonts w:eastAsia="等线"/>
        </w:rPr>
      </w:pPr>
    </w:p>
    <w:p>
      <w:pPr>
        <w:rPr>
          <w:b/>
          <w:u w:val="single"/>
          <w:lang w:eastAsia="ko-KR"/>
        </w:rPr>
      </w:pPr>
      <w:r>
        <w:rPr>
          <w:b/>
          <w:u w:val="single"/>
          <w:lang w:eastAsia="ko-KR"/>
        </w:rPr>
        <w:t>Issue 1-2: Completing channel model validation for band n1 4x4 MIMO</w:t>
      </w:r>
    </w:p>
    <w:p>
      <w:pPr>
        <w:rPr>
          <w:b/>
          <w:lang w:eastAsia="zh-CN"/>
        </w:rPr>
      </w:pPr>
      <w:r>
        <w:rPr>
          <w:b/>
          <w:lang w:eastAsia="zh-CN"/>
        </w:rPr>
        <w:t>Agreements:</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Encourage Rel-17 aligned labs to complete CDL-C UMa channel model validation for 4x4 MIMO at band, and contribute to Measurement Campaign for band n1.  The deadline for channel model validation and data submission for measurement campaign is RAN4 #111 (May 2024).  Labs </w:t>
      </w:r>
      <w:r>
        <w:rPr>
          <w:rFonts w:hint="eastAsia" w:eastAsia="宋体"/>
          <w:szCs w:val="24"/>
          <w:lang w:eastAsia="zh-CN"/>
        </w:rPr>
        <w:t>are</w:t>
      </w:r>
      <w:r>
        <w:rPr>
          <w:rFonts w:eastAsia="宋体"/>
          <w:szCs w:val="24"/>
          <w:lang w:eastAsia="zh-CN"/>
        </w:rPr>
        <w:t xml:space="preserve"> allowed to submit channel model validation results for band n1 together with the measurement data for performance requirements development at RAN4 #111 (May 2024).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Each volunteer lab shall use the same measurement setup and equipment for channel model validation, lab alignment, and measurement campaign.</w:t>
      </w:r>
    </w:p>
    <w:p>
      <w:pPr>
        <w:rPr>
          <w:rFonts w:eastAsia="等线"/>
          <w:lang w:val="en-US"/>
        </w:rPr>
      </w:pPr>
    </w:p>
    <w:p>
      <w:pPr>
        <w:rPr>
          <w:b/>
          <w:u w:val="single"/>
          <w:lang w:eastAsia="ko-KR"/>
        </w:rPr>
      </w:pPr>
      <w:r>
        <w:rPr>
          <w:b/>
          <w:u w:val="single"/>
          <w:lang w:eastAsia="ko-KR"/>
        </w:rPr>
        <w:t>Issue 1-3-1: Updated pass/fail limit for Rel-18 FR1 MIMO OTA lab alignment</w:t>
      </w:r>
    </w:p>
    <w:p>
      <w:pPr>
        <w:rPr>
          <w:b/>
          <w:lang w:eastAsia="zh-CN"/>
        </w:rPr>
      </w:pPr>
      <w:r>
        <w:rPr>
          <w:b/>
          <w:lang w:eastAsia="zh-CN"/>
        </w:rPr>
        <w:t>Agreement:</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The pass/fail limit (defined as 0.75*MU) for Rel-18 FR1 MIMO OTA lab alignment is updated based on the latest MU agreed in RAN5. For bands</w:t>
      </w:r>
      <w:r>
        <w:rPr>
          <w:rFonts w:hint="eastAsia" w:eastAsia="宋体"/>
          <w:szCs w:val="24"/>
          <w:lang w:eastAsia="zh-CN"/>
        </w:rPr>
        <w:t>≤</w:t>
      </w:r>
      <w:r>
        <w:rPr>
          <w:rFonts w:eastAsia="宋体"/>
          <w:szCs w:val="24"/>
          <w:lang w:eastAsia="zh-CN"/>
        </w:rPr>
        <w:t>3</w:t>
      </w:r>
      <w:r>
        <w:rPr>
          <w:rFonts w:hint="eastAsia" w:eastAsia="宋体"/>
          <w:szCs w:val="24"/>
          <w:lang w:eastAsia="zh-CN"/>
        </w:rPr>
        <w:t>GHz</w:t>
      </w:r>
      <w:r>
        <w:rPr>
          <w:rFonts w:eastAsia="宋体"/>
          <w:szCs w:val="24"/>
          <w:lang w:eastAsia="zh-CN"/>
        </w:rPr>
        <w:t>, the value is updated to 0.75*2.61=1.96 dB.</w:t>
      </w:r>
    </w:p>
    <w:p>
      <w:pPr>
        <w:rPr>
          <w:rFonts w:eastAsia="Malgun Gothic"/>
          <w:b/>
          <w:u w:val="single"/>
          <w:lang w:eastAsia="ko-KR"/>
        </w:rPr>
      </w:pPr>
    </w:p>
    <w:p>
      <w:pPr>
        <w:rPr>
          <w:b/>
          <w:u w:val="single"/>
          <w:lang w:eastAsia="ko-KR"/>
        </w:rPr>
      </w:pPr>
      <w:bookmarkStart w:id="0" w:name="_Hlk159927952"/>
      <w:r>
        <w:rPr>
          <w:b/>
          <w:u w:val="single"/>
          <w:lang w:eastAsia="ko-KR"/>
        </w:rPr>
        <w:t>Issue 1-3-2</w:t>
      </w:r>
      <w:bookmarkEnd w:id="0"/>
      <w:r>
        <w:rPr>
          <w:b/>
          <w:u w:val="single"/>
          <w:lang w:eastAsia="ko-KR"/>
        </w:rPr>
        <w:t>: E</w:t>
      </w:r>
      <w:r>
        <w:rPr>
          <w:rFonts w:hint="eastAsia"/>
          <w:b/>
          <w:u w:val="single"/>
          <w:lang w:eastAsia="zh-CN"/>
        </w:rPr>
        <w:t>ff</w:t>
      </w:r>
      <w:r>
        <w:rPr>
          <w:b/>
          <w:u w:val="single"/>
          <w:lang w:eastAsia="ko-KR"/>
        </w:rPr>
        <w:t>ect of power validation systematic offset on lab alignment</w:t>
      </w:r>
    </w:p>
    <w:p>
      <w:pPr>
        <w:spacing w:after="120"/>
        <w:rPr>
          <w:b/>
          <w:bCs/>
          <w:szCs w:val="24"/>
          <w:lang w:eastAsia="zh-CN"/>
        </w:rPr>
      </w:pPr>
      <w:r>
        <w:rPr>
          <w:rFonts w:hint="eastAsia"/>
          <w:b/>
          <w:bCs/>
          <w:szCs w:val="24"/>
          <w:lang w:eastAsia="zh-CN"/>
        </w:rPr>
        <w:t>A</w:t>
      </w:r>
      <w:r>
        <w:rPr>
          <w:b/>
          <w:bCs/>
          <w:szCs w:val="24"/>
          <w:lang w:eastAsia="zh-CN"/>
        </w:rPr>
        <w:t xml:space="preserve">greement: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With the agreement in Issue 1-1-2, the lab alignment outcome should be based on the measurement results without power validation systematic offsets. </w:t>
      </w:r>
    </w:p>
    <w:p>
      <w:pPr>
        <w:rPr>
          <w:lang w:val="en-US"/>
        </w:rPr>
      </w:pPr>
    </w:p>
    <w:p>
      <w:pPr>
        <w:rPr>
          <w:b/>
          <w:u w:val="single"/>
          <w:lang w:eastAsia="ko-KR"/>
        </w:rPr>
      </w:pPr>
      <w:r>
        <w:rPr>
          <w:b/>
          <w:u w:val="single"/>
          <w:lang w:eastAsia="ko-KR"/>
        </w:rPr>
        <w:t>Issue 1-3-3: Outcome of the 1</w:t>
      </w:r>
      <w:r>
        <w:rPr>
          <w:b/>
          <w:u w:val="single"/>
          <w:vertAlign w:val="superscript"/>
          <w:lang w:eastAsia="ko-KR"/>
        </w:rPr>
        <w:t>st</w:t>
      </w:r>
      <w:r>
        <w:rPr>
          <w:b/>
          <w:u w:val="single"/>
          <w:lang w:eastAsia="ko-KR"/>
        </w:rPr>
        <w:t xml:space="preserve"> round Rel-18 FR1 MIMO OTA lab alignment</w:t>
      </w:r>
    </w:p>
    <w:p>
      <w:pPr>
        <w:rPr>
          <w:b/>
          <w:lang w:eastAsia="zh-CN"/>
        </w:rPr>
      </w:pPr>
      <w:r>
        <w:rPr>
          <w:b/>
          <w:lang w:eastAsia="zh-CN"/>
        </w:rPr>
        <w:t>Agreements:</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Based on the analysis in R4-2400033, the 1</w:t>
      </w:r>
      <w:r>
        <w:rPr>
          <w:rFonts w:eastAsia="宋体"/>
          <w:szCs w:val="24"/>
          <w:vertAlign w:val="superscript"/>
          <w:lang w:eastAsia="zh-CN"/>
        </w:rPr>
        <w:t>st</w:t>
      </w:r>
      <w:r>
        <w:rPr>
          <w:rFonts w:eastAsia="宋体"/>
          <w:szCs w:val="24"/>
          <w:lang w:eastAsia="zh-CN"/>
        </w:rPr>
        <w:t xml:space="preserve"> round Rel-18 FR1 MIMO OTA lab alignment is concluded with the following outcome: </w:t>
      </w:r>
    </w:p>
    <w:p>
      <w:pPr>
        <w:numPr>
          <w:ilvl w:val="1"/>
          <w:numId w:val="5"/>
        </w:numPr>
        <w:overflowPunct/>
        <w:autoSpaceDE/>
        <w:autoSpaceDN/>
        <w:adjustRightInd/>
        <w:spacing w:after="120"/>
        <w:textAlignment w:val="auto"/>
        <w:rPr>
          <w:rFonts w:eastAsia="宋体"/>
          <w:szCs w:val="24"/>
          <w:lang w:eastAsia="zh-CN"/>
        </w:rPr>
      </w:pPr>
      <w:r>
        <w:rPr>
          <w:rFonts w:hint="eastAsia" w:eastAsia="宋体"/>
          <w:szCs w:val="24"/>
          <w:lang w:eastAsia="zh-CN"/>
        </w:rPr>
        <w:t>5</w:t>
      </w:r>
      <w:r>
        <w:rPr>
          <w:rFonts w:eastAsia="宋体"/>
          <w:szCs w:val="24"/>
          <w:lang w:eastAsia="zh-CN"/>
        </w:rPr>
        <w:t xml:space="preserve"> labs are aligned in the 1</w:t>
      </w:r>
      <w:r>
        <w:rPr>
          <w:rFonts w:eastAsia="宋体"/>
          <w:szCs w:val="24"/>
          <w:vertAlign w:val="superscript"/>
          <w:lang w:eastAsia="zh-CN"/>
        </w:rPr>
        <w:t>st</w:t>
      </w:r>
      <w:r>
        <w:rPr>
          <w:rFonts w:eastAsia="宋体"/>
          <w:szCs w:val="24"/>
          <w:lang w:eastAsia="zh-CN"/>
        </w:rPr>
        <w:t xml:space="preserve"> round.</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T</w:t>
      </w:r>
      <w:r>
        <w:rPr>
          <w:rFonts w:eastAsia="宋体"/>
          <w:szCs w:val="24"/>
          <w:lang w:eastAsia="zh-CN"/>
        </w:rPr>
        <w:t xml:space="preserve">he remaining lab can resubmit the PAD measurement result at the next meeting and be confirmed as an aligned lab, without affecting the conclusion that the 5 labs are aligned. </w:t>
      </w:r>
    </w:p>
    <w:p>
      <w:pPr>
        <w:rPr>
          <w:rFonts w:ascii="Arial" w:hAnsi="Arial" w:eastAsia="Yu Mincho" w:cs="Arial"/>
          <w:b/>
          <w:bCs/>
          <w:sz w:val="21"/>
          <w:szCs w:val="21"/>
          <w:u w:val="single"/>
          <w:lang w:eastAsia="ja-JP"/>
        </w:rPr>
      </w:pPr>
    </w:p>
    <w:p>
      <w:pPr>
        <w:rPr>
          <w:rFonts w:eastAsia="等线"/>
          <w:b/>
          <w:u w:val="single"/>
          <w:lang w:eastAsia="zh-CN"/>
        </w:rPr>
      </w:pPr>
      <w:r>
        <w:rPr>
          <w:b/>
          <w:u w:val="single"/>
          <w:lang w:eastAsia="ko-KR"/>
        </w:rPr>
        <w:t>Issue 1-4-</w:t>
      </w:r>
      <w:r>
        <w:rPr>
          <w:b/>
          <w:u w:val="single"/>
          <w:lang w:eastAsia="zh-CN"/>
        </w:rPr>
        <w:t>1</w:t>
      </w:r>
      <w:r>
        <w:rPr>
          <w:b/>
          <w:u w:val="single"/>
          <w:lang w:eastAsia="ko-KR"/>
        </w:rPr>
        <w:t xml:space="preserve">: </w:t>
      </w:r>
      <w:r>
        <w:rPr>
          <w:rFonts w:eastAsia="等线"/>
          <w:b/>
          <w:u w:val="single"/>
          <w:lang w:eastAsia="zh-CN"/>
        </w:rPr>
        <w:t>Thresholds of data pool for specifying FR1 MIMO OTA requirements</w:t>
      </w:r>
    </w:p>
    <w:p>
      <w:pPr>
        <w:spacing w:after="120"/>
        <w:rPr>
          <w:b/>
          <w:bCs/>
          <w:szCs w:val="24"/>
          <w:lang w:eastAsia="zh-CN"/>
        </w:rPr>
      </w:pPr>
      <w:r>
        <w:rPr>
          <w:rFonts w:hint="eastAsia"/>
          <w:b/>
          <w:bCs/>
          <w:szCs w:val="24"/>
          <w:lang w:eastAsia="zh-CN"/>
        </w:rPr>
        <w:t>A</w:t>
      </w:r>
      <w:r>
        <w:rPr>
          <w:b/>
          <w:bCs/>
          <w:szCs w:val="24"/>
          <w:lang w:eastAsia="zh-CN"/>
        </w:rPr>
        <w:t xml:space="preserve">greements: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Thresholds for specifying FR1 MIMO OTA performance requirement:</w:t>
      </w:r>
    </w:p>
    <w:p>
      <w:pPr>
        <w:numPr>
          <w:ilvl w:val="1"/>
          <w:numId w:val="5"/>
        </w:numPr>
        <w:overflowPunct/>
        <w:autoSpaceDE/>
        <w:autoSpaceDN/>
        <w:adjustRightInd/>
        <w:spacing w:after="120"/>
        <w:textAlignment w:val="auto"/>
        <w:rPr>
          <w:rFonts w:eastAsia="宋体"/>
          <w:szCs w:val="24"/>
          <w:lang w:eastAsia="zh-CN"/>
        </w:rPr>
      </w:pPr>
      <w:r>
        <w:rPr>
          <w:rFonts w:eastAsia="宋体"/>
          <w:szCs w:val="24"/>
          <w:lang w:eastAsia="zh-CN"/>
        </w:rPr>
        <w:t>Minimum number of data: 15</w:t>
      </w:r>
    </w:p>
    <w:p>
      <w:pPr>
        <w:numPr>
          <w:ilvl w:val="1"/>
          <w:numId w:val="5"/>
        </w:numPr>
        <w:overflowPunct/>
        <w:autoSpaceDE/>
        <w:autoSpaceDN/>
        <w:adjustRightInd/>
        <w:spacing w:after="120"/>
        <w:textAlignment w:val="auto"/>
        <w:rPr>
          <w:rFonts w:eastAsia="宋体"/>
          <w:szCs w:val="24"/>
          <w:lang w:eastAsia="zh-CN"/>
        </w:rPr>
      </w:pPr>
      <w:r>
        <w:rPr>
          <w:rFonts w:eastAsia="宋体"/>
          <w:szCs w:val="24"/>
          <w:lang w:eastAsia="zh-CN"/>
        </w:rPr>
        <w:t>Minimum number of UE models: 12</w:t>
      </w:r>
    </w:p>
    <w:p>
      <w:pPr>
        <w:numPr>
          <w:ilvl w:val="0"/>
          <w:numId w:val="5"/>
        </w:numPr>
        <w:overflowPunct/>
        <w:autoSpaceDE/>
        <w:autoSpaceDN/>
        <w:adjustRightInd/>
        <w:spacing w:after="120"/>
        <w:textAlignment w:val="auto"/>
        <w:rPr>
          <w:rFonts w:eastAsia="宋体"/>
          <w:szCs w:val="24"/>
          <w:lang w:eastAsia="zh-CN"/>
        </w:rPr>
      </w:pPr>
      <w:r>
        <w:rPr>
          <w:rFonts w:hint="eastAsia" w:eastAsia="宋体"/>
          <w:szCs w:val="24"/>
          <w:lang w:eastAsia="zh-CN"/>
        </w:rPr>
        <w:t>A</w:t>
      </w:r>
      <w:r>
        <w:rPr>
          <w:rFonts w:eastAsia="宋体"/>
          <w:szCs w:val="24"/>
          <w:lang w:eastAsia="zh-CN"/>
        </w:rPr>
        <w:t>s long as the thresholds are met, all the data submitted by aligned labs will be taken into the data pool for specifying FR1 MIMO OTA performance requirements.</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Volunteer labs should submit the information of the UEs that are planned to be measured using the template in R4-2321191 to RAN4 secretary as soon as possible, in order to monitor if the above thresholds can be met. </w:t>
      </w:r>
    </w:p>
    <w:p>
      <w:pPr>
        <w:rPr>
          <w:rFonts w:eastAsia="Malgun Gothic"/>
          <w:b/>
          <w:u w:val="single"/>
          <w:lang w:eastAsia="ko-KR"/>
        </w:rPr>
      </w:pPr>
    </w:p>
    <w:p>
      <w:pPr>
        <w:rPr>
          <w:b/>
          <w:u w:val="single"/>
          <w:lang w:eastAsia="ko-KR"/>
        </w:rPr>
      </w:pPr>
      <w:r>
        <w:rPr>
          <w:b/>
          <w:u w:val="single"/>
          <w:lang w:eastAsia="ko-KR"/>
        </w:rPr>
        <w:t>Issue 1-4-3: E</w:t>
      </w:r>
      <w:r>
        <w:rPr>
          <w:rFonts w:hint="eastAsia"/>
          <w:b/>
          <w:u w:val="single"/>
          <w:lang w:eastAsia="zh-CN"/>
        </w:rPr>
        <w:t>ff</w:t>
      </w:r>
      <w:r>
        <w:rPr>
          <w:b/>
          <w:u w:val="single"/>
          <w:lang w:eastAsia="ko-KR"/>
        </w:rPr>
        <w:t>ect of power validation systematic offset on the data pool for performance requirements</w:t>
      </w:r>
    </w:p>
    <w:p>
      <w:pPr>
        <w:spacing w:after="120"/>
        <w:rPr>
          <w:b/>
          <w:bCs/>
          <w:szCs w:val="24"/>
          <w:lang w:eastAsia="zh-CN"/>
        </w:rPr>
      </w:pPr>
      <w:r>
        <w:rPr>
          <w:rFonts w:hint="eastAsia"/>
          <w:b/>
          <w:bCs/>
          <w:szCs w:val="24"/>
          <w:lang w:eastAsia="zh-CN"/>
        </w:rPr>
        <w:t>A</w:t>
      </w:r>
      <w:r>
        <w:rPr>
          <w:b/>
          <w:bCs/>
          <w:szCs w:val="24"/>
          <w:lang w:eastAsia="zh-CN"/>
        </w:rPr>
        <w:t xml:space="preserve">greement: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With the agreement in Issue 1-1-2, the performance requirements should be based on the measurement data with no systematic offset applied.</w:t>
      </w:r>
    </w:p>
    <w:p>
      <w:pPr>
        <w:rPr>
          <w:rFonts w:eastAsia="Malgun Gothic"/>
          <w:b/>
          <w:u w:val="single"/>
          <w:lang w:eastAsia="ko-KR"/>
        </w:rPr>
      </w:pPr>
    </w:p>
    <w:p>
      <w:pPr>
        <w:rPr>
          <w:color w:val="0070C0"/>
          <w:lang w:eastAsia="zh-CN"/>
        </w:rPr>
      </w:pPr>
      <w:r>
        <w:rPr>
          <w:b/>
          <w:u w:val="single"/>
          <w:lang w:eastAsia="ko-KR"/>
        </w:rPr>
        <w:t>Issue 1-4-4: Whether IEs can be used to identify 2Rx UE and 4Rx UE</w:t>
      </w:r>
    </w:p>
    <w:p>
      <w:pPr>
        <w:spacing w:after="120"/>
        <w:rPr>
          <w:b/>
          <w:bCs/>
          <w:szCs w:val="24"/>
          <w:lang w:eastAsia="zh-CN"/>
        </w:rPr>
      </w:pPr>
      <w:r>
        <w:rPr>
          <w:rFonts w:hint="eastAsia"/>
          <w:b/>
          <w:bCs/>
          <w:szCs w:val="24"/>
          <w:lang w:eastAsia="zh-CN"/>
        </w:rPr>
        <w:t>A</w:t>
      </w:r>
      <w:r>
        <w:rPr>
          <w:b/>
          <w:bCs/>
          <w:szCs w:val="24"/>
          <w:lang w:eastAsia="zh-CN"/>
        </w:rPr>
        <w:t xml:space="preserve">greement: </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Not to use IE srs-TxSwitch or srs-TxSwitch-v1610 to differentiate 2Rx capable UE from 4Rx capable UE in a target testing RF band for FR1 MIMO OTA testing.</w:t>
      </w:r>
    </w:p>
    <w:p>
      <w:pPr>
        <w:overflowPunct/>
        <w:autoSpaceDE/>
        <w:autoSpaceDN/>
        <w:adjustRightInd/>
        <w:spacing w:after="120"/>
        <w:ind w:left="936"/>
        <w:textAlignment w:val="auto"/>
        <w:rPr>
          <w:rFonts w:eastAsia="宋体"/>
          <w:szCs w:val="24"/>
          <w:lang w:eastAsia="zh-CN"/>
        </w:rPr>
      </w:pPr>
    </w:p>
    <w:p>
      <w:pPr>
        <w:rPr>
          <w:rFonts w:ascii="Arial" w:hAnsi="Arial" w:cs="Arial"/>
          <w:b/>
          <w:bCs/>
          <w:u w:val="single"/>
          <w:lang w:eastAsia="zh-CN"/>
        </w:rPr>
      </w:pPr>
      <w:r>
        <w:rPr>
          <w:rFonts w:ascii="Arial" w:hAnsi="Arial" w:cs="Arial"/>
          <w:b/>
          <w:bCs/>
          <w:u w:val="single"/>
          <w:lang w:eastAsia="zh-CN"/>
        </w:rPr>
        <w:t>Topic #2: FR2 MIMO OTA</w:t>
      </w:r>
    </w:p>
    <w:p>
      <w:pPr>
        <w:rPr>
          <w:b/>
          <w:u w:val="single"/>
          <w:lang w:eastAsia="ko-KR"/>
        </w:rPr>
      </w:pPr>
      <w:bookmarkStart w:id="1" w:name="OLE_LINK3"/>
      <w:r>
        <w:rPr>
          <w:b/>
          <w:u w:val="single"/>
          <w:lang w:eastAsia="ko-KR"/>
        </w:rPr>
        <w:t>Issue 2-1: FoM of FR2 MIMO OTA for PC1 UE</w:t>
      </w:r>
    </w:p>
    <w:p>
      <w:pPr>
        <w:rPr>
          <w:b/>
          <w:lang w:eastAsia="zh-CN"/>
        </w:rPr>
      </w:pPr>
      <w:r>
        <w:rPr>
          <w:rFonts w:hint="eastAsia"/>
          <w:b/>
          <w:lang w:eastAsia="zh-CN"/>
        </w:rPr>
        <w:t>A</w:t>
      </w:r>
      <w:r>
        <w:rPr>
          <w:b/>
          <w:lang w:eastAsia="zh-CN"/>
        </w:rPr>
        <w:t>greement</w:t>
      </w:r>
      <w:r>
        <w:rPr>
          <w:rFonts w:hint="eastAsia"/>
          <w:b/>
          <w:lang w:eastAsia="zh-CN"/>
        </w:rPr>
        <w:t>:</w:t>
      </w:r>
    </w:p>
    <w:bookmarkEnd w:id="1"/>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 xml:space="preserve">For FR2 PC1 MIMO OTA, the performance metric is to be specified with 5 of 36 test points, i.e., </w:t>
      </w:r>
    </w:p>
    <w:p>
      <w:pPr>
        <w:overflowPunct/>
        <w:autoSpaceDE/>
        <w:autoSpaceDN/>
        <w:adjustRightInd/>
        <w:spacing w:after="120"/>
        <w:ind w:left="1440"/>
        <w:textAlignment w:val="auto"/>
      </w:pPr>
      <m:oMathPara>
        <m:oMathParaPr>
          <m:jc m:val="left"/>
        </m:oMathParaPr>
        <m:oMath>
          <m:r>
            <m:rPr/>
            <w:rPr>
              <w:rFonts w:ascii="Cambria Math" w:hAnsi="Cambria Math"/>
            </w:rPr>
            <m:t>MAS</m:t>
          </m:r>
          <m:sSub>
            <m:sSubPr>
              <m:ctrlPr>
                <w:rPr>
                  <w:rFonts w:ascii="Cambria Math" w:hAnsi="Cambria Math"/>
                  <w:iCs/>
                </w:rPr>
              </m:ctrlPr>
            </m:sSubPr>
            <m:e>
              <m:r>
                <m:rPr/>
                <w:rPr>
                  <w:rFonts w:ascii="Cambria Math" w:hAnsi="Cambria Math"/>
                </w:rPr>
                <m:t>C</m:t>
              </m:r>
              <m:ctrlPr>
                <w:rPr>
                  <w:rFonts w:ascii="Cambria Math" w:hAnsi="Cambria Math"/>
                  <w:iCs/>
                </w:rPr>
              </m:ctrlPr>
            </m:e>
            <m:sub>
              <m:r>
                <m:rPr>
                  <m:sty m:val="p"/>
                </m:rPr>
                <w:rPr>
                  <w:rFonts w:ascii="Cambria Math" w:hAnsi="Cambria Math"/>
                </w:rPr>
                <m:t>70</m:t>
              </m:r>
              <m:ctrlPr>
                <w:rPr>
                  <w:rFonts w:ascii="Cambria Math" w:hAnsi="Cambria Math"/>
                  <w:iCs/>
                </w:rPr>
              </m:ctrlPr>
            </m:sub>
          </m:sSub>
          <m:r>
            <m:rPr>
              <m:sty m:val="p"/>
            </m:rPr>
            <w:rPr>
              <w:rFonts w:ascii="Cambria Math" w:hAnsi="Cambria Math"/>
            </w:rPr>
            <m:t>=10</m:t>
          </m:r>
          <m:func>
            <m:funcPr>
              <m:ctrlPr>
                <w:rPr>
                  <w:rFonts w:ascii="Cambria Math" w:hAnsi="Cambria Math"/>
                  <w:iCs/>
                </w:rPr>
              </m:ctrlPr>
            </m:funcPr>
            <m:fName>
              <m:r>
                <m:rPr/>
                <w:rPr>
                  <w:rFonts w:ascii="Cambria Math" w:hAnsi="Cambria Math"/>
                </w:rPr>
                <m:t>log</m:t>
              </m:r>
              <m:ctrlPr>
                <w:rPr>
                  <w:rFonts w:ascii="Cambria Math" w:hAnsi="Cambria Math"/>
                  <w:iCs/>
                </w:rPr>
              </m:ctrlP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ctrlPr>
                        <w:rPr>
                          <w:rFonts w:ascii="Cambria Math" w:hAnsi="Cambria Math"/>
                          <w:iCs/>
                        </w:rPr>
                      </m:ctrlP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ctrlPr>
                                <w:rPr>
                                  <w:rFonts w:ascii="Cambria Math" w:hAnsi="Cambria Math"/>
                                  <w:iCs/>
                                </w:rPr>
                              </m:ctrlP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ctrlPr>
                                    <w:rPr>
                                      <w:rFonts w:ascii="Cambria Math" w:hAnsi="Cambria Math"/>
                                      <w:iCs/>
                                    </w:rPr>
                                  </m:ctrlPr>
                                </m:e>
                                <m:sup>
                                  <m:f>
                                    <m:fPr>
                                      <m:ctrlPr>
                                        <w:rPr>
                                          <w:rFonts w:ascii="Cambria Math" w:hAnsi="Cambria Math"/>
                                          <w:iCs/>
                                        </w:rPr>
                                      </m:ctrlPr>
                                    </m:fPr>
                                    <m:num>
                                      <m:sSub>
                                        <m:sSubPr>
                                          <m:ctrlPr>
                                            <w:rPr>
                                              <w:rFonts w:ascii="Cambria Math" w:hAnsi="Cambria Math"/>
                                              <w:iCs/>
                                            </w:rPr>
                                          </m:ctrlPr>
                                        </m:sSubPr>
                                        <m:e>
                                          <m:r>
                                            <m:rPr/>
                                            <w:rPr>
                                              <w:rFonts w:ascii="Cambria Math" w:hAnsi="Cambria Math"/>
                                            </w:rPr>
                                            <m:t>P</m:t>
                                          </m:r>
                                          <m:ctrlPr>
                                            <w:rPr>
                                              <w:rFonts w:ascii="Cambria Math" w:hAnsi="Cambria Math"/>
                                              <w:iCs/>
                                            </w:rPr>
                                          </m:ctrlPr>
                                        </m:e>
                                        <m:sub>
                                          <m:r>
                                            <m:rPr>
                                              <m:sty m:val="p"/>
                                            </m:rPr>
                                            <w:rPr>
                                              <w:rFonts w:ascii="Cambria Math" w:hAnsi="Cambria Math"/>
                                            </w:rPr>
                                            <m:t>70,1</m:t>
                                          </m:r>
                                          <m:ctrlPr>
                                            <w:rPr>
                                              <w:rFonts w:ascii="Cambria Math" w:hAnsi="Cambria Math"/>
                                              <w:iCs/>
                                            </w:rPr>
                                          </m:ctrlPr>
                                        </m:sub>
                                      </m:sSub>
                                      <m:ctrlPr>
                                        <w:rPr>
                                          <w:rFonts w:ascii="Cambria Math" w:hAnsi="Cambria Math"/>
                                          <w:iCs/>
                                        </w:rPr>
                                      </m:ctrlPr>
                                    </m:num>
                                    <m:den>
                                      <m:r>
                                        <m:rPr>
                                          <m:sty m:val="p"/>
                                        </m:rPr>
                                        <w:rPr>
                                          <w:rFonts w:ascii="Cambria Math" w:hAnsi="Cambria Math"/>
                                        </w:rPr>
                                        <m:t>10</m:t>
                                      </m:r>
                                      <m:ctrlPr>
                                        <w:rPr>
                                          <w:rFonts w:ascii="Cambria Math" w:hAnsi="Cambria Math"/>
                                          <w:iCs/>
                                        </w:rPr>
                                      </m:ctrlPr>
                                    </m:den>
                                  </m:f>
                                  <m:ctrlPr>
                                    <w:rPr>
                                      <w:rFonts w:ascii="Cambria Math" w:hAnsi="Cambria Math"/>
                                      <w:iCs/>
                                    </w:rPr>
                                  </m:ctrlPr>
                                </m:sup>
                              </m:sSup>
                              <m:ctrlPr>
                                <w:rPr>
                                  <w:rFonts w:ascii="Cambria Math" w:hAnsi="Cambria Math"/>
                                  <w:iCs/>
                                </w:rPr>
                              </m:ctrlPr>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ctrlPr>
                                <w:rPr>
                                  <w:rFonts w:ascii="Cambria Math" w:hAnsi="Cambria Math"/>
                                  <w:iCs/>
                                </w:rPr>
                              </m:ctrlP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ctrlPr>
                                    <w:rPr>
                                      <w:rFonts w:ascii="Cambria Math" w:hAnsi="Cambria Math"/>
                                      <w:iCs/>
                                    </w:rPr>
                                  </m:ctrlPr>
                                </m:e>
                                <m:sup>
                                  <m:f>
                                    <m:fPr>
                                      <m:ctrlPr>
                                        <w:rPr>
                                          <w:rFonts w:ascii="Cambria Math" w:hAnsi="Cambria Math"/>
                                          <w:iCs/>
                                        </w:rPr>
                                      </m:ctrlPr>
                                    </m:fPr>
                                    <m:num>
                                      <m:sSub>
                                        <m:sSubPr>
                                          <m:ctrlPr>
                                            <w:rPr>
                                              <w:rFonts w:ascii="Cambria Math" w:hAnsi="Cambria Math"/>
                                              <w:iCs/>
                                            </w:rPr>
                                          </m:ctrlPr>
                                        </m:sSubPr>
                                        <m:e>
                                          <m:r>
                                            <m:rPr/>
                                            <w:rPr>
                                              <w:rFonts w:ascii="Cambria Math" w:hAnsi="Cambria Math"/>
                                            </w:rPr>
                                            <m:t>P</m:t>
                                          </m:r>
                                          <m:ctrlPr>
                                            <w:rPr>
                                              <w:rFonts w:ascii="Cambria Math" w:hAnsi="Cambria Math"/>
                                              <w:iCs/>
                                            </w:rPr>
                                          </m:ctrlPr>
                                        </m:e>
                                        <m:sub>
                                          <m:r>
                                            <m:rPr>
                                              <m:sty m:val="p"/>
                                            </m:rPr>
                                            <w:rPr>
                                              <w:rFonts w:ascii="Cambria Math" w:hAnsi="Cambria Math"/>
                                            </w:rPr>
                                            <m:t>70,2</m:t>
                                          </m:r>
                                          <m:ctrlPr>
                                            <w:rPr>
                                              <w:rFonts w:ascii="Cambria Math" w:hAnsi="Cambria Math"/>
                                              <w:iCs/>
                                            </w:rPr>
                                          </m:ctrlPr>
                                        </m:sub>
                                      </m:sSub>
                                      <m:ctrlPr>
                                        <w:rPr>
                                          <w:rFonts w:ascii="Cambria Math" w:hAnsi="Cambria Math"/>
                                          <w:iCs/>
                                        </w:rPr>
                                      </m:ctrlPr>
                                    </m:num>
                                    <m:den>
                                      <m:r>
                                        <m:rPr>
                                          <m:sty m:val="p"/>
                                        </m:rPr>
                                        <w:rPr>
                                          <w:rFonts w:ascii="Cambria Math" w:hAnsi="Cambria Math"/>
                                        </w:rPr>
                                        <m:t>10</m:t>
                                      </m:r>
                                      <m:ctrlPr>
                                        <w:rPr>
                                          <w:rFonts w:ascii="Cambria Math" w:hAnsi="Cambria Math"/>
                                          <w:iCs/>
                                        </w:rPr>
                                      </m:ctrlPr>
                                    </m:den>
                                  </m:f>
                                  <m:ctrlPr>
                                    <w:rPr>
                                      <w:rFonts w:ascii="Cambria Math" w:hAnsi="Cambria Math"/>
                                      <w:iCs/>
                                    </w:rPr>
                                  </m:ctrlPr>
                                </m:sup>
                              </m:sSup>
                              <m:ctrlPr>
                                <w:rPr>
                                  <w:rFonts w:ascii="Cambria Math" w:hAnsi="Cambria Math"/>
                                  <w:iCs/>
                                </w:rPr>
                              </m:ctrlPr>
                            </m:den>
                          </m:f>
                          <m:r>
                            <m:rPr>
                              <m:sty m:val="p"/>
                            </m:rPr>
                            <w:rPr>
                              <w:rFonts w:ascii="Cambria Math" w:hAnsi="Cambria Math"/>
                            </w:rPr>
                            <m:t>+</m:t>
                          </m:r>
                          <m:r>
                            <m:rPr>
                              <m:sty m:val="p"/>
                            </m:rPr>
                            <w:rPr>
                              <w:rFonts w:hint="eastAsia" w:ascii="Cambria Math" w:hAnsi="Cambria Math" w:cs="MS Mincho"/>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ctrlPr>
                                <w:rPr>
                                  <w:rFonts w:ascii="Cambria Math" w:hAnsi="Cambria Math"/>
                                  <w:iCs/>
                                </w:rPr>
                              </m:ctrlP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ctrlPr>
                                    <w:rPr>
                                      <w:rFonts w:ascii="Cambria Math" w:hAnsi="Cambria Math"/>
                                      <w:iCs/>
                                    </w:rPr>
                                  </m:ctrlPr>
                                </m:e>
                                <m:sup>
                                  <m:f>
                                    <m:fPr>
                                      <m:ctrlPr>
                                        <w:rPr>
                                          <w:rFonts w:ascii="Cambria Math" w:hAnsi="Cambria Math"/>
                                          <w:iCs/>
                                        </w:rPr>
                                      </m:ctrlPr>
                                    </m:fPr>
                                    <m:num>
                                      <m:sSub>
                                        <m:sSubPr>
                                          <m:ctrlPr>
                                            <w:rPr>
                                              <w:rFonts w:ascii="Cambria Math" w:hAnsi="Cambria Math"/>
                                              <w:iCs/>
                                            </w:rPr>
                                          </m:ctrlPr>
                                        </m:sSubPr>
                                        <m:e>
                                          <m:r>
                                            <m:rPr/>
                                            <w:rPr>
                                              <w:rFonts w:ascii="Cambria Math" w:hAnsi="Cambria Math"/>
                                            </w:rPr>
                                            <m:t>P</m:t>
                                          </m:r>
                                          <m:ctrlPr>
                                            <w:rPr>
                                              <w:rFonts w:ascii="Cambria Math" w:hAnsi="Cambria Math"/>
                                              <w:iCs/>
                                            </w:rPr>
                                          </m:ctrlPr>
                                        </m:e>
                                        <m:sub>
                                          <m:r>
                                            <m:rPr>
                                              <m:sty m:val="p"/>
                                            </m:rPr>
                                            <w:rPr>
                                              <w:rFonts w:ascii="Cambria Math" w:hAnsi="Cambria Math"/>
                                            </w:rPr>
                                            <m:t>70,5</m:t>
                                          </m:r>
                                          <m:ctrlPr>
                                            <w:rPr>
                                              <w:rFonts w:ascii="Cambria Math" w:hAnsi="Cambria Math"/>
                                              <w:iCs/>
                                            </w:rPr>
                                          </m:ctrlPr>
                                        </m:sub>
                                      </m:sSub>
                                      <m:ctrlPr>
                                        <w:rPr>
                                          <w:rFonts w:ascii="Cambria Math" w:hAnsi="Cambria Math"/>
                                          <w:iCs/>
                                        </w:rPr>
                                      </m:ctrlPr>
                                    </m:num>
                                    <m:den>
                                      <m:r>
                                        <m:rPr>
                                          <m:sty m:val="p"/>
                                        </m:rPr>
                                        <w:rPr>
                                          <w:rFonts w:ascii="Cambria Math" w:hAnsi="Cambria Math"/>
                                        </w:rPr>
                                        <m:t>10</m:t>
                                      </m:r>
                                      <m:ctrlPr>
                                        <w:rPr>
                                          <w:rFonts w:ascii="Cambria Math" w:hAnsi="Cambria Math"/>
                                          <w:iCs/>
                                        </w:rPr>
                                      </m:ctrlPr>
                                    </m:den>
                                  </m:f>
                                  <m:ctrlPr>
                                    <w:rPr>
                                      <w:rFonts w:ascii="Cambria Math" w:hAnsi="Cambria Math"/>
                                      <w:iCs/>
                                    </w:rPr>
                                  </m:ctrlPr>
                                </m:sup>
                              </m:sSup>
                              <m:ctrlPr>
                                <w:rPr>
                                  <w:rFonts w:ascii="Cambria Math" w:hAnsi="Cambria Math"/>
                                  <w:iCs/>
                                </w:rPr>
                              </m:ctrlPr>
                            </m:den>
                          </m:f>
                          <m:ctrlPr>
                            <w:rPr>
                              <w:rFonts w:ascii="Cambria Math" w:hAnsi="Cambria Math"/>
                              <w:iCs/>
                            </w:rPr>
                          </m:ctrlPr>
                        </m:e>
                      </m:d>
                      <m:ctrlPr>
                        <w:rPr>
                          <w:rFonts w:ascii="Cambria Math" w:hAnsi="Cambria Math"/>
                          <w:iCs/>
                        </w:rPr>
                      </m:ctrlPr>
                    </m:den>
                  </m:f>
                  <m:ctrlPr>
                    <w:rPr>
                      <w:rFonts w:ascii="Cambria Math" w:hAnsi="Cambria Math"/>
                      <w:iCs/>
                    </w:rPr>
                  </m:ctrlPr>
                </m:e>
              </m:d>
              <m:ctrlPr>
                <w:rPr>
                  <w:rFonts w:ascii="Cambria Math" w:hAnsi="Cambria Math"/>
                  <w:iCs/>
                </w:rPr>
              </m:ctrlPr>
            </m:e>
          </m:func>
        </m:oMath>
      </m:oMathPara>
    </w:p>
    <w:p>
      <w:pPr>
        <w:overflowPunct/>
        <w:autoSpaceDE/>
        <w:autoSpaceDN/>
        <w:adjustRightInd/>
        <w:spacing w:after="120"/>
        <w:ind w:left="420" w:firstLine="420"/>
        <w:textAlignment w:val="auto"/>
        <w:rPr>
          <w:rFonts w:eastAsia="宋体"/>
          <w:szCs w:val="24"/>
          <w:lang w:eastAsia="zh-CN"/>
        </w:rPr>
      </w:pPr>
      <w:r>
        <w:t>where {P</w:t>
      </w:r>
      <w:r>
        <w:rPr>
          <w:vertAlign w:val="subscript"/>
        </w:rPr>
        <w:t>70,1</w:t>
      </w:r>
      <w:r>
        <w:t>, …, P</w:t>
      </w:r>
      <w:r>
        <w:rPr>
          <w:vertAlign w:val="subscript"/>
        </w:rPr>
        <w:t>70,5</w:t>
      </w:r>
      <w:r>
        <w:t>} are the best 5 sensitivity values from all the 36 constant density measurement points.</w:t>
      </w:r>
    </w:p>
    <w:p>
      <w:pPr>
        <w:overflowPunct/>
        <w:autoSpaceDE/>
        <w:autoSpaceDN/>
        <w:adjustRightInd/>
        <w:spacing w:after="120"/>
        <w:textAlignment w:val="auto"/>
        <w:rPr>
          <w:rFonts w:eastAsia="宋体"/>
          <w:szCs w:val="24"/>
          <w:lang w:eastAsia="zh-CN"/>
        </w:rPr>
      </w:pPr>
    </w:p>
    <w:p>
      <w:pPr>
        <w:rPr>
          <w:b/>
          <w:u w:val="single"/>
          <w:lang w:eastAsia="ko-KR"/>
        </w:rPr>
      </w:pPr>
      <w:r>
        <w:rPr>
          <w:b/>
          <w:u w:val="single"/>
          <w:lang w:eastAsia="ko-KR"/>
        </w:rPr>
        <w:t xml:space="preserve">Issue 2-2: FR2 MIMO OTA </w:t>
      </w:r>
      <w:r>
        <w:rPr>
          <w:b/>
          <w:u w:val="single"/>
          <w:lang w:eastAsia="zh-CN"/>
        </w:rPr>
        <w:t>lab alignment activity</w:t>
      </w:r>
    </w:p>
    <w:p>
      <w:pPr>
        <w:rPr>
          <w:b/>
          <w:lang w:eastAsia="zh-CN"/>
        </w:rPr>
      </w:pPr>
      <w:r>
        <w:rPr>
          <w:b/>
          <w:lang w:eastAsia="zh-CN"/>
        </w:rPr>
        <w:t>Agreements:</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Complete the 1</w:t>
      </w:r>
      <w:r>
        <w:rPr>
          <w:rFonts w:eastAsia="宋体"/>
          <w:szCs w:val="24"/>
          <w:vertAlign w:val="superscript"/>
          <w:lang w:eastAsia="zh-CN"/>
        </w:rPr>
        <w:t>st</w:t>
      </w:r>
      <w:r>
        <w:rPr>
          <w:rFonts w:eastAsia="宋体"/>
          <w:szCs w:val="24"/>
          <w:lang w:eastAsia="zh-CN"/>
        </w:rPr>
        <w:t xml:space="preserve"> round lab alignment at the next meeting with the results from at least three labs. Allow remaining labs to submit measurement results afterwards.</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Return the PADs to ETS-L by RAN4 #110bis (Apr. 2024).</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All labs can submit data for Measurement Campaign, whether the data can be included in the data pool for specifying requirements depends on lab alignment outcome.</w:t>
      </w:r>
    </w:p>
    <w:p>
      <w:pPr>
        <w:numPr>
          <w:ilvl w:val="0"/>
          <w:numId w:val="5"/>
        </w:numPr>
        <w:overflowPunct/>
        <w:autoSpaceDE/>
        <w:autoSpaceDN/>
        <w:adjustRightInd/>
        <w:spacing w:after="120"/>
        <w:textAlignment w:val="auto"/>
        <w:rPr>
          <w:rFonts w:eastAsia="宋体"/>
          <w:szCs w:val="24"/>
          <w:lang w:eastAsia="zh-CN"/>
        </w:rPr>
      </w:pPr>
      <w:r>
        <w:rPr>
          <w:rFonts w:eastAsia="宋体"/>
          <w:szCs w:val="24"/>
          <w:lang w:eastAsia="zh-CN"/>
        </w:rPr>
        <w:t>The deadline to submit lab alignment results and the data for Measurement Campaign is RAN4 #111 (May 2024).</w:t>
      </w:r>
    </w:p>
    <w:p>
      <w:pPr>
        <w:rPr>
          <w:b/>
          <w:u w:val="single"/>
          <w:lang w:eastAsia="ko-KR"/>
        </w:rPr>
      </w:pPr>
    </w:p>
    <w:p>
      <w:pPr>
        <w:rPr>
          <w:b/>
          <w:u w:val="single"/>
          <w:lang w:eastAsia="ko-KR"/>
        </w:rPr>
      </w:pPr>
      <w:r>
        <w:rPr>
          <w:b/>
          <w:u w:val="single"/>
          <w:lang w:eastAsia="ko-KR"/>
        </w:rPr>
        <w:t>Issue 2-3-1: Devices provision for FR2 MIMO OTA Measurement Campaign</w:t>
      </w:r>
    </w:p>
    <w:p>
      <w:pPr>
        <w:spacing w:after="120"/>
        <w:rPr>
          <w:b/>
          <w:bCs/>
          <w:szCs w:val="24"/>
          <w:lang w:eastAsia="zh-CN"/>
        </w:rPr>
      </w:pPr>
      <w:r>
        <w:rPr>
          <w:rFonts w:hint="eastAsia"/>
          <w:b/>
          <w:bCs/>
          <w:szCs w:val="24"/>
          <w:lang w:eastAsia="zh-CN"/>
        </w:rPr>
        <w:t>A</w:t>
      </w:r>
      <w:r>
        <w:rPr>
          <w:b/>
          <w:bCs/>
          <w:szCs w:val="24"/>
          <w:lang w:eastAsia="zh-CN"/>
        </w:rPr>
        <w:t xml:space="preserve">greement: </w:t>
      </w:r>
    </w:p>
    <w:p>
      <w:pPr>
        <w:numPr>
          <w:ilvl w:val="0"/>
          <w:numId w:val="5"/>
        </w:numPr>
        <w:overflowPunct/>
        <w:autoSpaceDE/>
        <w:autoSpaceDN/>
        <w:adjustRightInd/>
        <w:spacing w:after="120"/>
        <w:textAlignment w:val="auto"/>
        <w:rPr>
          <w:szCs w:val="24"/>
          <w:lang w:eastAsia="zh-CN"/>
        </w:rPr>
      </w:pPr>
      <w:r>
        <w:rPr>
          <w:rFonts w:eastAsia="宋体"/>
          <w:szCs w:val="24"/>
          <w:lang w:eastAsia="zh-CN"/>
        </w:rPr>
        <w:t>Further encourage companies to volunteer FR2 devices to test lab before measurement campaign is finished. It is suggested for companies to provide devices at least two weeks before April meeting starts.</w:t>
      </w:r>
    </w:p>
    <w:p>
      <w:pPr>
        <w:rPr>
          <w:rFonts w:ascii="Arial" w:hAnsi="Arial" w:eastAsia="Yu Mincho" w:cs="Arial"/>
          <w:b/>
          <w:bCs/>
          <w:sz w:val="21"/>
          <w:szCs w:val="21"/>
          <w:u w:val="single"/>
          <w:lang w:eastAsia="ja-JP"/>
        </w:rPr>
      </w:pPr>
    </w:p>
    <w:p>
      <w:pPr>
        <w:pStyle w:val="5"/>
        <w:rPr>
          <w:rFonts w:cs="Arial"/>
          <w:lang w:eastAsia="ja-JP"/>
        </w:rPr>
      </w:pPr>
      <w:r>
        <w:rPr>
          <w:lang w:eastAsia="ja-JP"/>
        </w:rPr>
        <w:t>2.4.2</w:t>
      </w:r>
      <w:r>
        <w:rPr>
          <w:lang w:eastAsia="ja-JP"/>
        </w:rPr>
        <w:tab/>
      </w:r>
      <w:r>
        <w:rPr>
          <w:lang w:eastAsia="ja-JP"/>
        </w:rPr>
        <w:t>Remaining Open issues</w:t>
      </w:r>
    </w:p>
    <w:p>
      <w:pPr>
        <w:rPr>
          <w:rFonts w:eastAsia="Yu Mincho"/>
          <w:b/>
          <w:bCs/>
          <w:u w:val="single"/>
          <w:lang w:eastAsia="ja-JP"/>
        </w:rPr>
      </w:pPr>
      <w:r>
        <w:rPr>
          <w:rFonts w:hint="eastAsia" w:eastAsia="Yu Mincho"/>
          <w:b/>
          <w:bCs/>
          <w:u w:val="single"/>
          <w:lang w:eastAsia="ja-JP"/>
        </w:rPr>
        <w:t>C</w:t>
      </w:r>
      <w:r>
        <w:rPr>
          <w:rFonts w:eastAsia="Yu Mincho"/>
          <w:b/>
          <w:bCs/>
          <w:u w:val="single"/>
          <w:lang w:eastAsia="ja-JP"/>
        </w:rPr>
        <w:t>ore part WI:</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Theme="minorEastAsia"/>
          <w:kern w:val="0"/>
          <w:sz w:val="20"/>
          <w:szCs w:val="20"/>
          <w:lang w:val="en-GB" w:eastAsia="zh-CN"/>
        </w:rPr>
        <w:t>None</w:t>
      </w:r>
    </w:p>
    <w:p>
      <w:pPr>
        <w:rPr>
          <w:rFonts w:eastAsia="Yu Mincho"/>
          <w:b/>
          <w:bCs/>
          <w:u w:val="single"/>
          <w:lang w:eastAsia="ja-JP"/>
        </w:rPr>
      </w:pPr>
      <w:r>
        <w:rPr>
          <w:rFonts w:eastAsia="Yu Mincho"/>
          <w:b/>
          <w:bCs/>
          <w:u w:val="single"/>
          <w:lang w:eastAsia="ja-JP"/>
        </w:rPr>
        <w:t>Perf. part WI:</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FoM and criteria for FR2 MIMO OTA</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 xml:space="preserve">Refine </w:t>
      </w:r>
      <w:bookmarkStart w:id="2" w:name="OLE_LINK67"/>
      <w:r>
        <w:rPr>
          <w:rFonts w:ascii="Times New Roman" w:hAnsi="Times New Roman" w:eastAsia="Yu Mincho"/>
          <w:kern w:val="0"/>
          <w:sz w:val="20"/>
          <w:szCs w:val="20"/>
          <w:lang w:val="en-GB"/>
        </w:rPr>
        <w:t xml:space="preserve">the additional </w:t>
      </w:r>
      <w:bookmarkEnd w:id="2"/>
      <w:r>
        <w:rPr>
          <w:rFonts w:ascii="Times New Roman" w:hAnsi="Times New Roman" w:eastAsia="Yu Mincho"/>
          <w:kern w:val="0"/>
          <w:sz w:val="20"/>
          <w:szCs w:val="20"/>
          <w:lang w:val="en-GB"/>
        </w:rPr>
        <w:t>criteria of FR2 MIMO OTA for PC3 UE, if necessary</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Conclude FR2 MIMO OTA lab alignment and the Measurement campaign, specify FR2 MIMO OTA performance requirements</w:t>
      </w:r>
    </w:p>
    <w:p>
      <w:pPr>
        <w:pStyle w:val="131"/>
        <w:numPr>
          <w:ilvl w:val="0"/>
          <w:numId w:val="6"/>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Conclude the 2</w:t>
      </w:r>
      <w:r>
        <w:rPr>
          <w:rFonts w:ascii="Times New Roman" w:hAnsi="Times New Roman" w:eastAsia="Yu Mincho"/>
          <w:kern w:val="0"/>
          <w:sz w:val="20"/>
          <w:szCs w:val="20"/>
          <w:vertAlign w:val="superscript"/>
          <w:lang w:val="en-GB"/>
        </w:rPr>
        <w:t>nd</w:t>
      </w:r>
      <w:r>
        <w:rPr>
          <w:rFonts w:ascii="Times New Roman" w:hAnsi="Times New Roman" w:eastAsia="Yu Mincho"/>
          <w:kern w:val="0"/>
          <w:sz w:val="20"/>
          <w:szCs w:val="20"/>
          <w:lang w:val="en-GB"/>
        </w:rPr>
        <w:t xml:space="preserve"> round FR1 MIMO OTA lab alignment and the Measurement campaign, specify FR1 MIMO OTA performance requirements</w:t>
      </w:r>
    </w:p>
    <w:p>
      <w:pPr>
        <w:pStyle w:val="131"/>
        <w:numPr>
          <w:ilvl w:val="0"/>
          <w:numId w:val="6"/>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recommended test tolerance (TT) for FR1 and FR2 MIMO OTA performance requirements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ind w:firstLine="567"/>
        <w:rPr>
          <w:rFonts w:ascii="Arial" w:hAnsi="Arial" w:cs="Arial"/>
          <w:iCs/>
        </w:rPr>
      </w:pPr>
      <w:r>
        <w:rPr>
          <w:rFonts w:hint="eastAsia" w:ascii="Arial" w:hAnsi="Arial" w:cs="Arial"/>
          <w:iCs/>
        </w:rPr>
        <w:t>None</w:t>
      </w:r>
    </w:p>
    <w:p>
      <w:pPr>
        <w:ind w:firstLine="567"/>
        <w:rPr>
          <w:rFonts w:ascii="Arial" w:hAnsi="Arial" w:cs="Arial"/>
          <w:iCs/>
          <w:color w:val="FF0000"/>
        </w:rPr>
      </w:pP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eastAsia="Yu Mincho" w:cs="Arial"/>
          <w:lang w:eastAsia="ja-JP"/>
        </w:rPr>
      </w:pP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R4-2402672</w:t>
      </w:r>
      <w:r>
        <w:rPr>
          <w:rFonts w:ascii="Arial" w:hAnsi="Arial" w:cs="Arial" w:eastAsiaTheme="minorEastAsia"/>
          <w:lang w:eastAsia="zh-CN"/>
        </w:rPr>
        <w:tab/>
      </w:r>
      <w:r>
        <w:rPr>
          <w:rFonts w:ascii="Arial" w:hAnsi="Arial" w:cs="Arial" w:eastAsiaTheme="minorEastAsia"/>
          <w:lang w:eastAsia="zh-CN"/>
        </w:rPr>
        <w:t>Topic summary for [110][332] NR_MIMO_OTA_enh</w:t>
      </w:r>
      <w:r>
        <w:rPr>
          <w:rFonts w:ascii="Arial" w:hAnsi="Arial" w:cs="Arial" w:eastAsiaTheme="minorEastAsia"/>
          <w:lang w:eastAsia="zh-CN"/>
        </w:rPr>
        <w:tab/>
      </w:r>
      <w:r>
        <w:rPr>
          <w:rFonts w:ascii="Arial" w:hAnsi="Arial" w:cs="Arial" w:eastAsiaTheme="minorEastAsia"/>
          <w:lang w:eastAsia="zh-CN"/>
        </w:rPr>
        <w:t>Moderator (CAICT)</w:t>
      </w:r>
    </w:p>
    <w:p>
      <w:pPr>
        <w:pStyle w:val="131"/>
        <w:numPr>
          <w:ilvl w:val="0"/>
          <w:numId w:val="8"/>
        </w:numPr>
        <w:snapToGrid w:val="0"/>
        <w:ind w:leftChars="0"/>
        <w:rPr>
          <w:rFonts w:ascii="Arial" w:hAnsi="Arial" w:cs="Arial" w:eastAsiaTheme="minorEastAsia"/>
          <w:lang w:eastAsia="zh-CN"/>
        </w:rPr>
      </w:pPr>
      <w:bookmarkStart w:id="3" w:name="_Hlk160695678"/>
      <w:r>
        <w:rPr>
          <w:rFonts w:ascii="Arial" w:hAnsi="Arial" w:cs="Arial" w:eastAsiaTheme="minorEastAsia"/>
          <w:lang w:eastAsia="zh-CN"/>
        </w:rPr>
        <w:t>R4-2403011</w:t>
      </w:r>
      <w:bookmarkEnd w:id="3"/>
      <w:r>
        <w:rPr>
          <w:rFonts w:ascii="Arial" w:hAnsi="Arial" w:cs="Arial" w:eastAsiaTheme="minorEastAsia"/>
          <w:lang w:eastAsia="zh-CN"/>
        </w:rPr>
        <w:tab/>
      </w:r>
      <w:r>
        <w:rPr>
          <w:rFonts w:ascii="Arial" w:hAnsi="Arial" w:cs="Arial" w:eastAsiaTheme="minorEastAsia"/>
          <w:lang w:eastAsia="zh-CN"/>
        </w:rPr>
        <w:t>Ad-hoc meeting minutes for [110][332] NR_MIMO_OTA_enh</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R4-2402876</w:t>
      </w:r>
      <w:r>
        <w:rPr>
          <w:rFonts w:ascii="Arial" w:hAnsi="Arial" w:cs="Arial" w:eastAsiaTheme="minorEastAsia"/>
          <w:lang w:eastAsia="zh-CN"/>
        </w:rPr>
        <w:tab/>
      </w:r>
      <w:r>
        <w:rPr>
          <w:rFonts w:ascii="Arial" w:hAnsi="Arial" w:cs="Arial" w:eastAsiaTheme="minorEastAsia"/>
          <w:lang w:eastAsia="zh-CN"/>
        </w:rPr>
        <w:t>Way forward on [110][332] NR_MIMO_OTA_enh</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R4-2403019</w:t>
      </w:r>
      <w:r>
        <w:rPr>
          <w:rFonts w:ascii="Arial" w:hAnsi="Arial" w:cs="Arial" w:eastAsiaTheme="minorEastAsia"/>
          <w:lang w:eastAsia="zh-CN"/>
        </w:rPr>
        <w:tab/>
      </w:r>
      <w:r>
        <w:rPr>
          <w:rFonts w:ascii="Arial" w:hAnsi="Arial" w:cs="Arial" w:eastAsiaTheme="minorEastAsia"/>
          <w:lang w:eastAsia="zh-CN"/>
        </w:rPr>
        <w:t>Template for 3GPP Rel-18 FR1 MIMO OTA Measurement Campaign</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R4-2403014</w:t>
      </w:r>
      <w:r>
        <w:rPr>
          <w:rFonts w:ascii="Arial" w:hAnsi="Arial" w:cs="Arial" w:eastAsiaTheme="minorEastAsia"/>
          <w:lang w:eastAsia="zh-CN"/>
        </w:rPr>
        <w:tab/>
      </w:r>
      <w:r>
        <w:rPr>
          <w:rFonts w:ascii="Arial" w:hAnsi="Arial" w:cs="Arial" w:eastAsiaTheme="minorEastAsia"/>
          <w:lang w:eastAsia="zh-CN"/>
        </w:rPr>
        <w:t>Template for 3GPP FR2 MIMO OTA Measurement Campaign</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bookmarkStart w:id="4" w:name="OLE_LINK1"/>
      <w:r>
        <w:rPr>
          <w:rFonts w:ascii="Arial" w:hAnsi="Arial" w:cs="Arial" w:eastAsiaTheme="minorEastAsia"/>
          <w:lang w:eastAsia="zh-CN"/>
        </w:rPr>
        <w:t>R4-2400534</w:t>
      </w:r>
      <w:bookmarkEnd w:id="4"/>
      <w:r>
        <w:rPr>
          <w:rFonts w:ascii="Arial" w:hAnsi="Arial" w:cs="Arial" w:eastAsiaTheme="minorEastAsia"/>
          <w:lang w:eastAsia="zh-CN"/>
        </w:rPr>
        <w:tab/>
      </w:r>
      <w:r>
        <w:rPr>
          <w:rFonts w:ascii="Arial" w:hAnsi="Arial" w:cs="Arial" w:eastAsiaTheme="minorEastAsia"/>
          <w:lang w:eastAsia="zh-CN"/>
        </w:rPr>
        <w:t>Update to FR1 Channel model validation</w:t>
      </w:r>
      <w:r>
        <w:rPr>
          <w:rFonts w:ascii="Arial" w:hAnsi="Arial" w:cs="Arial" w:eastAsiaTheme="minorEastAsia"/>
          <w:lang w:eastAsia="zh-CN"/>
        </w:rPr>
        <w:tab/>
      </w:r>
      <w:r>
        <w:rPr>
          <w:rFonts w:ascii="Arial" w:hAnsi="Arial" w:cs="Arial" w:eastAsiaTheme="minorEastAsia"/>
          <w:lang w:eastAsia="zh-CN"/>
        </w:rPr>
        <w:t>MVG Industries, Spirent, Apple, ETS-Lindgren, Telecom Italia, Sony</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R4-2403016</w:t>
      </w:r>
      <w:r>
        <w:rPr>
          <w:rFonts w:ascii="Arial" w:hAnsi="Arial" w:cs="Arial" w:eastAsiaTheme="minorEastAsia"/>
          <w:lang w:eastAsia="zh-CN"/>
        </w:rPr>
        <w:tab/>
      </w:r>
      <w:r>
        <w:rPr>
          <w:rFonts w:ascii="Arial" w:hAnsi="Arial" w:cs="Arial" w:eastAsiaTheme="minorEastAsia"/>
          <w:lang w:eastAsia="zh-CN"/>
        </w:rPr>
        <w:t>Update to FR1 Calibration Procedure</w:t>
      </w:r>
      <w:r>
        <w:rPr>
          <w:rFonts w:ascii="Arial" w:hAnsi="Arial" w:cs="Arial" w:eastAsiaTheme="minorEastAsia"/>
          <w:lang w:eastAsia="zh-CN"/>
        </w:rPr>
        <w:tab/>
      </w:r>
      <w:r>
        <w:rPr>
          <w:rFonts w:ascii="Arial" w:hAnsi="Arial" w:cs="Arial" w:eastAsiaTheme="minorEastAsia"/>
          <w:lang w:eastAsia="zh-CN"/>
        </w:rPr>
        <w:t>MVG Industries, Keysight, Spirent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R4-2400032</w:t>
      </w:r>
      <w:r>
        <w:rPr>
          <w:rFonts w:ascii="Arial" w:hAnsi="Arial" w:cs="Arial" w:eastAsiaTheme="minorEastAsia"/>
          <w:lang w:eastAsia="zh-CN"/>
        </w:rPr>
        <w:tab/>
      </w:r>
      <w:r>
        <w:rPr>
          <w:rFonts w:ascii="Arial" w:hAnsi="Arial" w:cs="Arial" w:eastAsiaTheme="minorEastAsia"/>
          <w:lang w:eastAsia="zh-CN"/>
        </w:rPr>
        <w:t>CDL-C UMa channel model validation results for band n1</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R4-2400033</w:t>
      </w:r>
      <w:r>
        <w:rPr>
          <w:rFonts w:ascii="Arial" w:hAnsi="Arial" w:cs="Arial" w:eastAsiaTheme="minorEastAsia"/>
          <w:lang w:eastAsia="zh-CN"/>
        </w:rPr>
        <w:tab/>
      </w:r>
      <w:r>
        <w:rPr>
          <w:rFonts w:ascii="Arial" w:hAnsi="Arial" w:cs="Arial" w:eastAsiaTheme="minorEastAsia"/>
          <w:lang w:eastAsia="zh-CN"/>
        </w:rPr>
        <w:t>Analysis of 3GPP Rel-18 FR1 MIMO OTA lab alignment results</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R4-2400194</w:t>
      </w:r>
      <w:r>
        <w:rPr>
          <w:rFonts w:ascii="Arial" w:hAnsi="Arial" w:cs="Arial" w:eastAsiaTheme="minorEastAsia"/>
          <w:lang w:eastAsia="zh-CN"/>
        </w:rPr>
        <w:tab/>
      </w:r>
      <w:r>
        <w:rPr>
          <w:rFonts w:ascii="Arial" w:hAnsi="Arial" w:cs="Arial" w:eastAsiaTheme="minorEastAsia"/>
          <w:lang w:eastAsia="zh-CN"/>
        </w:rPr>
        <w:t>On FR2 MIMO OTA Lab Alignment PADs measurement results</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R4-2400195</w:t>
      </w:r>
      <w:r>
        <w:rPr>
          <w:rFonts w:ascii="Arial" w:hAnsi="Arial" w:cs="Arial" w:eastAsiaTheme="minorEastAsia"/>
          <w:lang w:eastAsia="zh-CN"/>
        </w:rPr>
        <w:tab/>
      </w:r>
      <w:r>
        <w:rPr>
          <w:rFonts w:ascii="Arial" w:hAnsi="Arial" w:cs="Arial" w:eastAsiaTheme="minorEastAsia"/>
          <w:lang w:eastAsia="zh-CN"/>
        </w:rPr>
        <w:t>On FR1 MIMO OTA channel model validation</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R4-2400198</w:t>
      </w:r>
      <w:r>
        <w:rPr>
          <w:rFonts w:ascii="Arial" w:hAnsi="Arial" w:cs="Arial" w:eastAsiaTheme="minorEastAsia"/>
          <w:lang w:eastAsia="zh-CN"/>
        </w:rPr>
        <w:tab/>
      </w:r>
      <w:r>
        <w:rPr>
          <w:rFonts w:ascii="Arial" w:hAnsi="Arial" w:cs="Arial" w:eastAsiaTheme="minorEastAsia"/>
          <w:lang w:eastAsia="zh-CN"/>
        </w:rPr>
        <w:t>Update to the FR1 channel model validation results</w:t>
      </w:r>
      <w:r>
        <w:rPr>
          <w:rFonts w:ascii="Arial" w:hAnsi="Arial" w:cs="Arial" w:eastAsiaTheme="minorEastAsia"/>
          <w:lang w:eastAsia="zh-CN"/>
        </w:rPr>
        <w:tab/>
      </w:r>
      <w:r>
        <w:rPr>
          <w:rFonts w:ascii="Arial" w:hAnsi="Arial" w:cs="Arial" w:eastAsiaTheme="minorEastAsia"/>
          <w:lang w:eastAsia="zh-CN"/>
        </w:rPr>
        <w:t>Mediatek India Technology Pvt.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R4-2400267</w:t>
      </w:r>
      <w:r>
        <w:rPr>
          <w:rFonts w:ascii="Arial" w:hAnsi="Arial" w:cs="Arial" w:eastAsiaTheme="minorEastAsia"/>
          <w:lang w:eastAsia="zh-CN"/>
        </w:rPr>
        <w:tab/>
      </w:r>
      <w:r>
        <w:rPr>
          <w:rFonts w:ascii="Arial" w:hAnsi="Arial" w:cs="Arial" w:eastAsiaTheme="minorEastAsia"/>
          <w:lang w:eastAsia="zh-CN"/>
        </w:rPr>
        <w:t>on 2Rx vs 4Rx performance in 2x2 MIMO</w:t>
      </w:r>
      <w:r>
        <w:rPr>
          <w:rFonts w:ascii="Arial" w:hAnsi="Arial" w:cs="Arial" w:eastAsiaTheme="minorEastAsia"/>
          <w:lang w:eastAsia="zh-CN"/>
        </w:rPr>
        <w:tab/>
      </w:r>
      <w:r>
        <w:rPr>
          <w:rFonts w:ascii="Arial" w:hAnsi="Arial" w:cs="Arial" w:eastAsiaTheme="minorEastAsia"/>
          <w:lang w:eastAsia="zh-CN"/>
        </w:rPr>
        <w:t>Huawei Tech.(UK) Co.. Ltd</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R4-2400535</w:t>
      </w:r>
      <w:r>
        <w:rPr>
          <w:rFonts w:ascii="Arial" w:hAnsi="Arial" w:cs="Arial" w:eastAsiaTheme="minorEastAsia"/>
          <w:lang w:eastAsia="zh-CN"/>
        </w:rPr>
        <w:tab/>
      </w:r>
      <w:r>
        <w:rPr>
          <w:rFonts w:ascii="Arial" w:hAnsi="Arial" w:cs="Arial" w:eastAsiaTheme="minorEastAsia"/>
          <w:lang w:eastAsia="zh-CN"/>
        </w:rPr>
        <w:t>Discussion Paper on 38.151 C3.6</w:t>
      </w:r>
      <w:r>
        <w:rPr>
          <w:rFonts w:ascii="Arial" w:hAnsi="Arial" w:cs="Arial" w:eastAsiaTheme="minorEastAsia"/>
          <w:lang w:eastAsia="zh-CN"/>
        </w:rPr>
        <w:tab/>
      </w:r>
      <w:r>
        <w:rPr>
          <w:rFonts w:ascii="Arial" w:hAnsi="Arial" w:cs="Arial" w:eastAsiaTheme="minorEastAsia"/>
          <w:lang w:eastAsia="zh-CN"/>
        </w:rPr>
        <w:t>MVG Industries, Apple, Spirent, ETS-Lindgren, Telecom Italia, Sony</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R4-2401184</w:t>
      </w:r>
      <w:r>
        <w:rPr>
          <w:rFonts w:ascii="Arial" w:hAnsi="Arial" w:cs="Arial" w:eastAsiaTheme="minorEastAsia"/>
          <w:lang w:eastAsia="zh-CN"/>
        </w:rPr>
        <w:tab/>
      </w:r>
      <w:r>
        <w:rPr>
          <w:rFonts w:ascii="Arial" w:hAnsi="Arial" w:cs="Arial" w:eastAsiaTheme="minorEastAsia"/>
          <w:lang w:eastAsia="zh-CN"/>
        </w:rPr>
        <w:t>Channel model validation results for Band n1,n5 and n8</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R4-2401804</w:t>
      </w:r>
      <w:r>
        <w:rPr>
          <w:rFonts w:ascii="Arial" w:hAnsi="Arial" w:cs="Arial" w:eastAsiaTheme="minorEastAsia"/>
          <w:lang w:eastAsia="zh-CN"/>
        </w:rPr>
        <w:tab/>
      </w:r>
      <w:r>
        <w:rPr>
          <w:rFonts w:ascii="Arial" w:hAnsi="Arial" w:cs="Arial" w:eastAsiaTheme="minorEastAsia"/>
          <w:lang w:eastAsia="zh-CN"/>
        </w:rPr>
        <w:t>UE positioning for FR1 MIMO OTA</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R4-2401805</w:t>
      </w:r>
      <w:r>
        <w:rPr>
          <w:rFonts w:ascii="Arial" w:hAnsi="Arial" w:cs="Arial" w:eastAsiaTheme="minorEastAsia"/>
          <w:lang w:eastAsia="zh-CN"/>
        </w:rPr>
        <w:tab/>
      </w:r>
      <w:r>
        <w:rPr>
          <w:rFonts w:ascii="Arial" w:hAnsi="Arial" w:cs="Arial" w:eastAsiaTheme="minorEastAsia"/>
          <w:lang w:eastAsia="zh-CN"/>
        </w:rPr>
        <w:t>Consideration on FR1 MIMO OTA measurement campaign</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R4-2402255</w:t>
      </w:r>
      <w:r>
        <w:rPr>
          <w:rFonts w:ascii="Arial" w:hAnsi="Arial" w:cs="Arial" w:eastAsiaTheme="minorEastAsia"/>
          <w:lang w:eastAsia="zh-CN"/>
        </w:rPr>
        <w:tab/>
      </w:r>
      <w:r>
        <w:rPr>
          <w:rFonts w:ascii="Arial" w:hAnsi="Arial" w:cs="Arial" w:eastAsiaTheme="minorEastAsia"/>
          <w:lang w:eastAsia="zh-CN"/>
        </w:rPr>
        <w:t>Discussion of FR2 MIMO OTA on PC3 campaign and PC1 metric</w:t>
      </w:r>
      <w:r>
        <w:rPr>
          <w:rFonts w:ascii="Arial" w:hAnsi="Arial" w:cs="Arial" w:eastAsiaTheme="minorEastAsia"/>
          <w:lang w:eastAsia="zh-CN"/>
        </w:rPr>
        <w:tab/>
      </w:r>
      <w:r>
        <w:rPr>
          <w:rFonts w:ascii="Arial" w:hAnsi="Arial" w:cs="Arial" w:eastAsiaTheme="minorEastAsia"/>
          <w:lang w:eastAsia="zh-CN"/>
        </w:rPr>
        <w:t>Samsung</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R4-2402310</w:t>
      </w:r>
      <w:r>
        <w:rPr>
          <w:rFonts w:ascii="Arial" w:hAnsi="Arial" w:cs="Arial" w:eastAsiaTheme="minorEastAsia"/>
          <w:lang w:eastAsia="zh-CN"/>
        </w:rPr>
        <w:tab/>
      </w:r>
      <w:r>
        <w:rPr>
          <w:rFonts w:ascii="Arial" w:hAnsi="Arial" w:cs="Arial" w:eastAsiaTheme="minorEastAsia"/>
          <w:lang w:eastAsia="zh-CN"/>
        </w:rPr>
        <w:t>Discussion on FR1 MIMO OTA testing method</w:t>
      </w:r>
      <w:r>
        <w:rPr>
          <w:rFonts w:ascii="Arial" w:hAnsi="Arial" w:cs="Arial" w:eastAsiaTheme="minorEastAsia"/>
          <w:lang w:eastAsia="zh-CN"/>
        </w:rPr>
        <w:tab/>
      </w:r>
      <w:r>
        <w:rPr>
          <w:rFonts w:ascii="Arial" w:hAnsi="Arial" w:cs="Arial" w:eastAsiaTheme="minorEastAsia"/>
          <w:lang w:eastAsia="zh-CN"/>
        </w:rPr>
        <w:t>Google Inc.</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R4-2402949</w:t>
      </w:r>
      <w:r>
        <w:rPr>
          <w:rFonts w:ascii="Arial" w:hAnsi="Arial" w:cs="Arial" w:eastAsiaTheme="minorEastAsia"/>
          <w:lang w:eastAsia="zh-CN"/>
        </w:rPr>
        <w:tab/>
      </w:r>
      <w:r>
        <w:rPr>
          <w:rFonts w:ascii="Arial" w:hAnsi="Arial" w:cs="Arial" w:eastAsiaTheme="minorEastAsia"/>
          <w:lang w:eastAsia="zh-CN"/>
        </w:rPr>
        <w:t>Update the lab 5 channel model validation for n28</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R4-2402950</w:t>
      </w:r>
      <w:r>
        <w:rPr>
          <w:rFonts w:ascii="Arial" w:hAnsi="Arial" w:cs="Arial" w:eastAsiaTheme="minorEastAsia"/>
          <w:lang w:eastAsia="zh-CN"/>
        </w:rPr>
        <w:tab/>
      </w:r>
      <w:r>
        <w:rPr>
          <w:rFonts w:ascii="Arial" w:hAnsi="Arial" w:cs="Arial" w:eastAsiaTheme="minorEastAsia"/>
          <w:lang w:eastAsia="zh-CN"/>
        </w:rPr>
        <w:t>On the remaining lab 5 channel model validation for n41 and n78</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R4-2403015</w:t>
      </w:r>
      <w:r>
        <w:rPr>
          <w:rFonts w:ascii="Arial" w:hAnsi="Arial" w:cs="Arial" w:eastAsiaTheme="minorEastAsia"/>
          <w:lang w:eastAsia="zh-CN"/>
        </w:rPr>
        <w:tab/>
      </w:r>
      <w:r>
        <w:rPr>
          <w:rFonts w:ascii="Arial" w:hAnsi="Arial" w:cs="Arial" w:eastAsiaTheme="minorEastAsia"/>
          <w:lang w:eastAsia="zh-CN"/>
        </w:rPr>
        <w:t>CR to TS 38.761 on FR1 MIMO OTA channel model validation results</w:t>
      </w:r>
      <w:r>
        <w:rPr>
          <w:rFonts w:ascii="Arial" w:hAnsi="Arial" w:cs="Arial" w:eastAsiaTheme="minorEastAsia"/>
          <w:lang w:eastAsia="zh-CN"/>
        </w:rPr>
        <w:tab/>
      </w:r>
      <w:r>
        <w:rPr>
          <w:rFonts w:ascii="Arial" w:hAnsi="Arial" w:cs="Arial" w:eastAsiaTheme="minorEastAsia"/>
          <w:lang w:eastAsia="zh-CN"/>
        </w:rPr>
        <w:t>CAICT, CMCC, BUPT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R4-2403017</w:t>
      </w:r>
      <w:r>
        <w:rPr>
          <w:rFonts w:ascii="Arial" w:hAnsi="Arial" w:cs="Arial" w:eastAsiaTheme="minorEastAsia"/>
          <w:lang w:eastAsia="zh-CN"/>
        </w:rPr>
        <w:tab/>
      </w:r>
      <w:r>
        <w:rPr>
          <w:rFonts w:ascii="Arial" w:hAnsi="Arial" w:cs="Arial" w:eastAsiaTheme="minorEastAsia"/>
          <w:lang w:eastAsia="zh-CN"/>
        </w:rPr>
        <w:t>On FR1 MIMO OTA Lab Alignment PADs measurement results</w:t>
      </w:r>
      <w:r>
        <w:rPr>
          <w:rFonts w:ascii="Arial" w:hAnsi="Arial" w:cs="Arial" w:eastAsiaTheme="minorEastAsia"/>
          <w:lang w:eastAsia="zh-CN"/>
        </w:rPr>
        <w:tab/>
      </w:r>
      <w:r>
        <w:rPr>
          <w:rFonts w:ascii="Arial" w:hAnsi="Arial" w:cs="Arial" w:eastAsiaTheme="minorEastAsia"/>
          <w:lang w:eastAsia="zh-CN"/>
        </w:rPr>
        <w:t>Apple</w:t>
      </w:r>
    </w:p>
    <w:p>
      <w:pPr>
        <w:overflowPunct/>
        <w:autoSpaceDE/>
        <w:autoSpaceDN/>
        <w:snapToGrid w:val="0"/>
        <w:spacing w:after="0"/>
        <w:textAlignment w:val="auto"/>
        <w:rPr>
          <w:rFonts w:ascii="Arial" w:hAnsi="Arial" w:eastAsia="Yu Mincho" w:cs="Arial"/>
          <w:lang w:val="en-US" w:eastAsia="ja-JP"/>
        </w:rPr>
      </w:pPr>
    </w:p>
    <w:p>
      <w:pPr>
        <w:overflowPunct/>
        <w:autoSpaceDE/>
        <w:autoSpaceDN/>
        <w:snapToGrid w:val="0"/>
        <w:spacing w:after="0"/>
        <w:textAlignment w:val="auto"/>
        <w:rPr>
          <w:rFonts w:ascii="Arial" w:hAnsi="Arial" w:eastAsia="Yu Mincho" w:cs="Arial"/>
          <w:lang w:eastAsia="ja-JP"/>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0B0E"/>
    <w:multiLevelType w:val="multilevel"/>
    <w:tmpl w:val="00130B0E"/>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984" w:hanging="420"/>
      </w:pPr>
      <w:rPr>
        <w:rFonts w:hint="default" w:ascii="Arial" w:hAnsi="Arial" w:eastAsia="MS Mincho"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48653A4"/>
    <w:multiLevelType w:val="multilevel"/>
    <w:tmpl w:val="248653A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8A02C28"/>
    <w:multiLevelType w:val="multilevel"/>
    <w:tmpl w:val="28A02C2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2"/>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b241341e-8a0b-4b0a-ab0d-fdd9f3200945"/>
  </w:docVars>
  <w:rsids>
    <w:rsidRoot w:val="00D45B2F"/>
    <w:rsid w:val="00003EB4"/>
    <w:rsid w:val="00007AEF"/>
    <w:rsid w:val="00007BD0"/>
    <w:rsid w:val="00011C3B"/>
    <w:rsid w:val="000232A1"/>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7CCA"/>
    <w:rsid w:val="00110BAE"/>
    <w:rsid w:val="001134AB"/>
    <w:rsid w:val="00116F4B"/>
    <w:rsid w:val="001229F4"/>
    <w:rsid w:val="00136909"/>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265C"/>
    <w:rsid w:val="00223430"/>
    <w:rsid w:val="0022485E"/>
    <w:rsid w:val="00243A99"/>
    <w:rsid w:val="00280F6D"/>
    <w:rsid w:val="002834BB"/>
    <w:rsid w:val="0029567C"/>
    <w:rsid w:val="002A6F12"/>
    <w:rsid w:val="002C0B82"/>
    <w:rsid w:val="002D0220"/>
    <w:rsid w:val="002E0316"/>
    <w:rsid w:val="002E54B8"/>
    <w:rsid w:val="002F3895"/>
    <w:rsid w:val="002F6ED2"/>
    <w:rsid w:val="00301B7A"/>
    <w:rsid w:val="00304644"/>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61E"/>
    <w:rsid w:val="0039390A"/>
    <w:rsid w:val="00394AB0"/>
    <w:rsid w:val="00396252"/>
    <w:rsid w:val="003A4B47"/>
    <w:rsid w:val="003B24AF"/>
    <w:rsid w:val="003B7182"/>
    <w:rsid w:val="003D087F"/>
    <w:rsid w:val="003D5036"/>
    <w:rsid w:val="003D764D"/>
    <w:rsid w:val="003E3A1A"/>
    <w:rsid w:val="003F1B9F"/>
    <w:rsid w:val="003F1FF3"/>
    <w:rsid w:val="0040091C"/>
    <w:rsid w:val="00406D7A"/>
    <w:rsid w:val="004121B8"/>
    <w:rsid w:val="004258BA"/>
    <w:rsid w:val="0043299B"/>
    <w:rsid w:val="004531C9"/>
    <w:rsid w:val="00457D91"/>
    <w:rsid w:val="00460C31"/>
    <w:rsid w:val="00464E5B"/>
    <w:rsid w:val="0047055A"/>
    <w:rsid w:val="00474450"/>
    <w:rsid w:val="00483914"/>
    <w:rsid w:val="004873E6"/>
    <w:rsid w:val="004B15B8"/>
    <w:rsid w:val="004B566C"/>
    <w:rsid w:val="004B7B48"/>
    <w:rsid w:val="004D4AB1"/>
    <w:rsid w:val="004D6585"/>
    <w:rsid w:val="004F0D2C"/>
    <w:rsid w:val="004F0FD9"/>
    <w:rsid w:val="004F218A"/>
    <w:rsid w:val="0050334E"/>
    <w:rsid w:val="00505387"/>
    <w:rsid w:val="00512DF7"/>
    <w:rsid w:val="005141E7"/>
    <w:rsid w:val="00517E63"/>
    <w:rsid w:val="00526B0D"/>
    <w:rsid w:val="005277CB"/>
    <w:rsid w:val="00543490"/>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6325"/>
    <w:rsid w:val="0068674B"/>
    <w:rsid w:val="006870C9"/>
    <w:rsid w:val="00690C75"/>
    <w:rsid w:val="006A3ADF"/>
    <w:rsid w:val="006A4B0F"/>
    <w:rsid w:val="006A7BCB"/>
    <w:rsid w:val="006B4C1E"/>
    <w:rsid w:val="006C090F"/>
    <w:rsid w:val="006C4E32"/>
    <w:rsid w:val="006C56D8"/>
    <w:rsid w:val="006D07AE"/>
    <w:rsid w:val="006D1C93"/>
    <w:rsid w:val="006D2017"/>
    <w:rsid w:val="006D2945"/>
    <w:rsid w:val="006E3F11"/>
    <w:rsid w:val="006E526C"/>
    <w:rsid w:val="00701410"/>
    <w:rsid w:val="007113A1"/>
    <w:rsid w:val="00714D27"/>
    <w:rsid w:val="00721CF6"/>
    <w:rsid w:val="00723E46"/>
    <w:rsid w:val="00733826"/>
    <w:rsid w:val="00750BF1"/>
    <w:rsid w:val="00766CFB"/>
    <w:rsid w:val="007816FF"/>
    <w:rsid w:val="00783B44"/>
    <w:rsid w:val="00785028"/>
    <w:rsid w:val="007A3A5A"/>
    <w:rsid w:val="007A4370"/>
    <w:rsid w:val="007B3BBD"/>
    <w:rsid w:val="007E1D15"/>
    <w:rsid w:val="007E1DEA"/>
    <w:rsid w:val="007E2202"/>
    <w:rsid w:val="008145EA"/>
    <w:rsid w:val="00815869"/>
    <w:rsid w:val="00816B81"/>
    <w:rsid w:val="00821DCF"/>
    <w:rsid w:val="00823B90"/>
    <w:rsid w:val="0083266E"/>
    <w:rsid w:val="00850231"/>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1012"/>
    <w:rsid w:val="008F168D"/>
    <w:rsid w:val="00900AE8"/>
    <w:rsid w:val="00900DAD"/>
    <w:rsid w:val="0091408E"/>
    <w:rsid w:val="009378CA"/>
    <w:rsid w:val="0095025E"/>
    <w:rsid w:val="00955490"/>
    <w:rsid w:val="00955C4C"/>
    <w:rsid w:val="00980E9D"/>
    <w:rsid w:val="00995338"/>
    <w:rsid w:val="00996777"/>
    <w:rsid w:val="009C0BC7"/>
    <w:rsid w:val="009C6592"/>
    <w:rsid w:val="009D154E"/>
    <w:rsid w:val="009E209B"/>
    <w:rsid w:val="009E737B"/>
    <w:rsid w:val="009F0747"/>
    <w:rsid w:val="00A03514"/>
    <w:rsid w:val="00A15CFE"/>
    <w:rsid w:val="00A17079"/>
    <w:rsid w:val="00A25A48"/>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80B"/>
    <w:rsid w:val="00B05C93"/>
    <w:rsid w:val="00B10710"/>
    <w:rsid w:val="00B169B4"/>
    <w:rsid w:val="00B208FA"/>
    <w:rsid w:val="00B23CF9"/>
    <w:rsid w:val="00B25C12"/>
    <w:rsid w:val="00B2766F"/>
    <w:rsid w:val="00B31ABC"/>
    <w:rsid w:val="00B429C5"/>
    <w:rsid w:val="00B445ED"/>
    <w:rsid w:val="00B611CC"/>
    <w:rsid w:val="00B6300F"/>
    <w:rsid w:val="00B70389"/>
    <w:rsid w:val="00B84623"/>
    <w:rsid w:val="00BA494B"/>
    <w:rsid w:val="00BA51EF"/>
    <w:rsid w:val="00BB66D5"/>
    <w:rsid w:val="00BC246D"/>
    <w:rsid w:val="00BC7E6E"/>
    <w:rsid w:val="00BD1EC1"/>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0384"/>
    <w:rsid w:val="00C74DAF"/>
    <w:rsid w:val="00C80116"/>
    <w:rsid w:val="00C87BFC"/>
    <w:rsid w:val="00CC2061"/>
    <w:rsid w:val="00CD7EAD"/>
    <w:rsid w:val="00CF5E71"/>
    <w:rsid w:val="00CF7FAC"/>
    <w:rsid w:val="00D160C1"/>
    <w:rsid w:val="00D17794"/>
    <w:rsid w:val="00D22398"/>
    <w:rsid w:val="00D24841"/>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9E8"/>
    <w:rsid w:val="00DB37C0"/>
    <w:rsid w:val="00DB5745"/>
    <w:rsid w:val="00DD7B54"/>
    <w:rsid w:val="00DE0236"/>
    <w:rsid w:val="00DE2A08"/>
    <w:rsid w:val="00DE2B4D"/>
    <w:rsid w:val="00E00E44"/>
    <w:rsid w:val="00E01570"/>
    <w:rsid w:val="00E049A8"/>
    <w:rsid w:val="00E06B92"/>
    <w:rsid w:val="00E12ECB"/>
    <w:rsid w:val="00E13374"/>
    <w:rsid w:val="00E1451F"/>
    <w:rsid w:val="00E15A72"/>
    <w:rsid w:val="00E15E28"/>
    <w:rsid w:val="00E16577"/>
    <w:rsid w:val="00E26DBE"/>
    <w:rsid w:val="00E27DD8"/>
    <w:rsid w:val="00E36051"/>
    <w:rsid w:val="00E544FA"/>
    <w:rsid w:val="00E55E83"/>
    <w:rsid w:val="00E5792E"/>
    <w:rsid w:val="00E6077C"/>
    <w:rsid w:val="00E6618E"/>
    <w:rsid w:val="00E71003"/>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D59"/>
    <w:rsid w:val="00F00A3D"/>
    <w:rsid w:val="00F02EB8"/>
    <w:rsid w:val="00F03139"/>
    <w:rsid w:val="00F12FDE"/>
    <w:rsid w:val="00F17CA4"/>
    <w:rsid w:val="00F20B7B"/>
    <w:rsid w:val="00F24DDD"/>
    <w:rsid w:val="00F2770B"/>
    <w:rsid w:val="00F549A3"/>
    <w:rsid w:val="00F55CBF"/>
    <w:rsid w:val="00F72B10"/>
    <w:rsid w:val="00F77359"/>
    <w:rsid w:val="00F86A73"/>
    <w:rsid w:val="00F95927"/>
    <w:rsid w:val="00FA58DA"/>
    <w:rsid w:val="00FC345B"/>
    <w:rsid w:val="00FD497A"/>
    <w:rsid w:val="00FD4E37"/>
    <w:rsid w:val="00FE28E8"/>
    <w:rsid w:val="2E3507E9"/>
    <w:rsid w:val="4E263FB0"/>
    <w:rsid w:val="55FB4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table" w:customStyle="1" w:styleId="148">
    <w:name w:val="网格型1"/>
    <w:basedOn w:val="51"/>
    <w:qFormat/>
    <w:uiPriority w:val="39"/>
    <w:rPr>
      <w:rFonts w:ascii="Calibri" w:hAnsi="Calibri"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1997</Words>
  <Characters>10599</Characters>
  <Lines>94</Lines>
  <Paragraphs>26</Paragraphs>
  <TotalTime>354</TotalTime>
  <ScaleCrop>false</ScaleCrop>
  <LinksUpToDate>false</LinksUpToDate>
  <CharactersWithSpaces>12524</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Siting Zhu</cp:lastModifiedBy>
  <dcterms:modified xsi:type="dcterms:W3CDTF">2024-03-11T12:04:49Z</dcterms:modified>
  <dc:title>Status Report to TSG</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2052-11.1.0.15309</vt:lpwstr>
  </property>
  <property fmtid="{D5CDD505-2E9C-101B-9397-08002B2CF9AE}" pid="11" name="ICV">
    <vt:lpwstr>7A9B7EABC3CE4071BC8574909E9651B7_13</vt:lpwstr>
  </property>
</Properties>
</file>